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tabs>
          <w:tab w:pos="7177" w:val="left" w:leader="none"/>
        </w:tabs>
        <w:spacing w:line="475" w:lineRule="auto" w:before="300"/>
        <w:ind w:left="103" w:right="828" w:firstLine="0"/>
        <w:jc w:val="left"/>
        <w:rPr>
          <w:rFonts w:ascii="Century Gothic" w:hAnsi="Century Gothic"/>
          <w:sz w:val="22"/>
        </w:rPr>
      </w:pPr>
      <w:r>
        <w:rPr>
          <w:rFonts w:ascii="Arial" w:hAnsi="Arial"/>
          <w:b/>
          <w:color w:val="004586"/>
          <w:sz w:val="28"/>
        </w:rPr>
        <w:t>ID 333 VDA 6.3:2016 to VDA 6.3:2023 – Upgrade, </w:t>
      </w:r>
      <w:r>
        <w:rPr>
          <w:rFonts w:ascii="Arial" w:hAnsi="Arial"/>
          <w:b/>
          <w:color w:val="004586"/>
          <w:sz w:val="24"/>
        </w:rPr>
        <w:t>online licencované školenie </w:t>
      </w:r>
      <w:r>
        <w:rPr>
          <w:rFonts w:ascii="Arial" w:hAnsi="Arial"/>
          <w:b/>
          <w:color w:val="004587"/>
          <w:position w:val="-3"/>
          <w:sz w:val="22"/>
        </w:rPr>
        <w:t>KONTAKTNÉ ÚDAJE</w:t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5.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apríl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2023,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8.30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hod </w:t>
      </w:r>
      <w:r>
        <w:rPr>
          <w:rFonts w:ascii="Century Gothic" w:hAnsi="Century Gothic"/>
          <w:sz w:val="22"/>
        </w:rPr>
        <w:t>Názov organizácie:</w:t>
      </w:r>
    </w:p>
    <w:p>
      <w:pPr>
        <w:spacing w:before="123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Adresa:</w:t>
      </w:r>
    </w:p>
    <w:p>
      <w:pPr>
        <w:pStyle w:val="BodyText"/>
        <w:spacing w:before="3"/>
        <w:rPr>
          <w:rFonts w:ascii="Century Gothic"/>
          <w:sz w:val="19"/>
        </w:rPr>
      </w:pPr>
    </w:p>
    <w:p>
      <w:pPr>
        <w:spacing w:after="0"/>
        <w:rPr>
          <w:rFonts w:ascii="Century Gothic"/>
          <w:sz w:val="19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before="98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4688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2023-03-23T14:00:40Z</dcterms:created>
  <dcterms:modified xsi:type="dcterms:W3CDTF">2023-03-23T14:00:40Z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2023-03-23T00:00:00Z</vt:filetime>
  </property>
  <property fmtid="{D5CDD505-2E9C-101B-9397-08002B2CF9AE}" pid="5" name="Producer">
    <vt:lpwstr>Adobe PDF Library 15.0</vt:lpwstr>
  </property>
</Properties>
</file>